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49B3F" w14:textId="26543EBB" w:rsidR="00F46562" w:rsidRPr="009126DD" w:rsidRDefault="00F46562" w:rsidP="009126DD">
      <w:pPr>
        <w:spacing w:before="100" w:beforeAutospacing="1" w:after="100" w:afterAutospacing="1"/>
        <w:jc w:val="center"/>
        <w:outlineLvl w:val="0"/>
        <w:rPr>
          <w:rFonts w:ascii="Times New Roman" w:eastAsia="Times New Roman" w:hAnsi="Times New Roman" w:cs="Times New Roman"/>
          <w:b/>
          <w:bCs/>
          <w:color w:val="ED7D31" w:themeColor="accent2"/>
          <w:kern w:val="36"/>
          <w:sz w:val="48"/>
          <w:szCs w:val="48"/>
          <w:lang w:eastAsia="de-DE"/>
        </w:rPr>
      </w:pPr>
      <w:r w:rsidRPr="009126DD">
        <w:rPr>
          <w:rFonts w:ascii="Times New Roman" w:eastAsia="Times New Roman" w:hAnsi="Times New Roman" w:cs="Times New Roman"/>
          <w:b/>
          <w:bCs/>
          <w:color w:val="ED7D31" w:themeColor="accent2"/>
          <w:kern w:val="36"/>
          <w:sz w:val="48"/>
          <w:szCs w:val="48"/>
          <w:lang w:eastAsia="de-DE"/>
        </w:rPr>
        <w:t>Fachcurriculum ETHIK – WFO Bruneck</w:t>
      </w:r>
    </w:p>
    <w:p w14:paraId="1B60AC6A" w14:textId="665BEDC9" w:rsidR="009126DD" w:rsidRDefault="00F46562" w:rsidP="000F3EAD">
      <w:pPr>
        <w:spacing w:before="100" w:beforeAutospacing="1" w:after="100" w:afterAutospacing="1"/>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Klassen</w:t>
      </w:r>
      <w:r w:rsidR="009126DD">
        <w:rPr>
          <w:rFonts w:ascii="Times New Roman" w:eastAsia="Times New Roman" w:hAnsi="Times New Roman" w:cs="Times New Roman"/>
          <w:lang w:eastAsia="de-DE"/>
        </w:rPr>
        <w:t xml:space="preserve">: </w:t>
      </w:r>
      <w:r w:rsidRPr="00F46562">
        <w:rPr>
          <w:rFonts w:ascii="Times New Roman" w:eastAsia="Times New Roman" w:hAnsi="Times New Roman" w:cs="Times New Roman"/>
          <w:lang w:eastAsia="de-DE"/>
        </w:rPr>
        <w:t xml:space="preserve"> 2–4</w:t>
      </w:r>
    </w:p>
    <w:p w14:paraId="65613067" w14:textId="4210D8F9" w:rsidR="00F46562" w:rsidRPr="00F46562" w:rsidRDefault="00F46562" w:rsidP="000F3EAD">
      <w:pPr>
        <w:spacing w:before="100" w:beforeAutospacing="1" w:after="100" w:afterAutospacing="1"/>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1 Wochenstunde</w:t>
      </w:r>
    </w:p>
    <w:p w14:paraId="24CA890B" w14:textId="7CEF43F0" w:rsidR="00195DFB" w:rsidRPr="009126DD" w:rsidRDefault="00195DFB" w:rsidP="00195DFB">
      <w:pPr>
        <w:spacing w:before="100" w:beforeAutospacing="1" w:after="100" w:afterAutospacing="1"/>
        <w:outlineLvl w:val="2"/>
        <w:rPr>
          <w:rFonts w:ascii="Times New Roman" w:eastAsia="Times New Roman" w:hAnsi="Times New Roman" w:cs="Times New Roman"/>
          <w:sz w:val="27"/>
          <w:szCs w:val="27"/>
          <w:u w:val="single"/>
          <w:lang w:eastAsia="de-DE"/>
        </w:rPr>
      </w:pPr>
      <w:r w:rsidRPr="009126DD">
        <w:rPr>
          <w:rFonts w:ascii="Times New Roman" w:eastAsia="Times New Roman" w:hAnsi="Times New Roman" w:cs="Times New Roman"/>
          <w:sz w:val="27"/>
          <w:szCs w:val="27"/>
          <w:u w:val="single"/>
          <w:lang w:eastAsia="de-DE"/>
        </w:rPr>
        <w:t xml:space="preserve">Einführung zum Fachcurriculum </w:t>
      </w:r>
    </w:p>
    <w:p w14:paraId="32960F8B" w14:textId="77777777" w:rsidR="00195DFB" w:rsidRPr="00195DFB" w:rsidRDefault="00195DFB" w:rsidP="00195DFB">
      <w:p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Der Ethikunterricht an der Wirtschaftsfachoberschule Bruneck ist ein neues Fachangebot, das jungen Menschen Orientierung in einer komplexen, pluralistischen Gesellschaft ermöglichen soll. Er versteht sich als Raum des gemeinsamen Nachdenkens, Fragens und Diskutierens und will die Schülerinnen und Schüler befähigen, ethische Fragen ihres Lebens und der Gesellschaft kritisch zu reflektieren und zu verantworten.</w:t>
      </w:r>
    </w:p>
    <w:p w14:paraId="25CFCBC8" w14:textId="172BE6DD" w:rsidR="00195DFB" w:rsidRPr="00195DFB" w:rsidRDefault="00195DFB" w:rsidP="00195DFB">
      <w:p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Im Zentrum steht die Frage: „Wie wollen wir leben?“ – in persönlicher, sozialer, wirtschaftlicher und globaler Perspektive.</w:t>
      </w:r>
    </w:p>
    <w:p w14:paraId="2FC97D44" w14:textId="77777777" w:rsidR="00195DFB" w:rsidRPr="009126DD" w:rsidRDefault="00195DFB" w:rsidP="00195DFB">
      <w:pPr>
        <w:spacing w:before="100" w:beforeAutospacing="1" w:after="100" w:afterAutospacing="1"/>
        <w:outlineLvl w:val="2"/>
        <w:rPr>
          <w:rFonts w:ascii="Times New Roman" w:eastAsia="Times New Roman" w:hAnsi="Times New Roman" w:cs="Times New Roman"/>
          <w:sz w:val="27"/>
          <w:szCs w:val="27"/>
          <w:u w:val="single"/>
          <w:lang w:eastAsia="de-DE"/>
        </w:rPr>
      </w:pPr>
      <w:r w:rsidRPr="009126DD">
        <w:rPr>
          <w:rFonts w:ascii="Times New Roman" w:eastAsia="Times New Roman" w:hAnsi="Times New Roman" w:cs="Times New Roman"/>
          <w:sz w:val="27"/>
          <w:szCs w:val="27"/>
          <w:u w:val="single"/>
          <w:lang w:eastAsia="de-DE"/>
        </w:rPr>
        <w:t>Pädagogische Zielsetzung</w:t>
      </w:r>
    </w:p>
    <w:p w14:paraId="5FD769BA" w14:textId="77777777" w:rsidR="00195DFB" w:rsidRPr="00195DFB" w:rsidRDefault="00195DFB" w:rsidP="00195DFB">
      <w:pPr>
        <w:numPr>
          <w:ilvl w:val="0"/>
          <w:numId w:val="2"/>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Identität stärken: Schülerinnen und Schüler sollen lernen, ihre eigenen Werte, Haltungen und Lebensentwürfe bewusst wahrzunehmen und auszudrücken.</w:t>
      </w:r>
    </w:p>
    <w:p w14:paraId="65FFDE1C" w14:textId="77777777" w:rsidR="00195DFB" w:rsidRPr="00195DFB" w:rsidRDefault="00195DFB" w:rsidP="00195DFB">
      <w:pPr>
        <w:numPr>
          <w:ilvl w:val="0"/>
          <w:numId w:val="2"/>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Dialog fördern: Der Ethikunterricht schafft ein Forum, in dem unterschiedliche Meinungen, Kulturen und Weltanschauungen respektvoll begegnen können.</w:t>
      </w:r>
    </w:p>
    <w:p w14:paraId="23F8B456" w14:textId="77777777" w:rsidR="00195DFB" w:rsidRPr="00195DFB" w:rsidRDefault="00195DFB" w:rsidP="00195DFB">
      <w:pPr>
        <w:numPr>
          <w:ilvl w:val="0"/>
          <w:numId w:val="2"/>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Verantwortung lernen: Durch die Auseinandersetzung mit ethischen Fragen in Alltag, Wirtschaft, Politik und Gesellschaft sollen die Jugendlichen Verantwortung übernehmen lernen – für sich selbst, für Mitmenschen, für die Schöpfung und für zukünftige Generationen.</w:t>
      </w:r>
    </w:p>
    <w:p w14:paraId="172B0AC1" w14:textId="77777777" w:rsidR="00195DFB" w:rsidRPr="00195DFB" w:rsidRDefault="00195DFB" w:rsidP="00195DFB">
      <w:pPr>
        <w:numPr>
          <w:ilvl w:val="0"/>
          <w:numId w:val="2"/>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Urteilsfähigkeit entwickeln: Kritisches Denken und die Fähigkeit, zwischen Alternativen abzuwägen und begründete Entscheidungen zu treffen, werden gezielt gefördert.</w:t>
      </w:r>
    </w:p>
    <w:p w14:paraId="17D1C3F3" w14:textId="77777777" w:rsidR="00195DFB" w:rsidRPr="00EF3DD2" w:rsidRDefault="00195DFB" w:rsidP="00195DFB">
      <w:pPr>
        <w:spacing w:before="100" w:beforeAutospacing="1" w:after="100" w:afterAutospacing="1"/>
        <w:outlineLvl w:val="2"/>
        <w:rPr>
          <w:rFonts w:ascii="Times New Roman" w:eastAsia="Times New Roman" w:hAnsi="Times New Roman" w:cs="Times New Roman"/>
          <w:b/>
          <w:bCs/>
          <w:sz w:val="27"/>
          <w:szCs w:val="27"/>
          <w:u w:val="single"/>
          <w:lang w:eastAsia="de-DE"/>
        </w:rPr>
      </w:pPr>
      <w:r w:rsidRPr="00EF3DD2">
        <w:rPr>
          <w:rFonts w:ascii="Times New Roman" w:eastAsia="Times New Roman" w:hAnsi="Times New Roman" w:cs="Times New Roman"/>
          <w:b/>
          <w:bCs/>
          <w:sz w:val="27"/>
          <w:szCs w:val="27"/>
          <w:u w:val="single"/>
          <w:lang w:eastAsia="de-DE"/>
        </w:rPr>
        <w:t>Spezifische Ausrichtung an der WFO</w:t>
      </w:r>
    </w:p>
    <w:p w14:paraId="6556EC95" w14:textId="77777777" w:rsidR="00195DFB" w:rsidRPr="00195DFB" w:rsidRDefault="00195DFB" w:rsidP="00195DFB">
      <w:p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Als Wirtschaftsfachoberschule bietet die WFO Bruneck einen besonderen Kontext:</w:t>
      </w:r>
    </w:p>
    <w:p w14:paraId="52BF0FE1" w14:textId="77777777" w:rsidR="00195DFB" w:rsidRPr="00195DFB" w:rsidRDefault="00195DFB" w:rsidP="00195DFB">
      <w:pPr>
        <w:numPr>
          <w:ilvl w:val="0"/>
          <w:numId w:val="3"/>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Ethik und Wirtschaft – Themen wie Fairtrade, soziale Unternehmensverantwortung, Steuermoral oder Korruption spielen eine zentrale Rolle.</w:t>
      </w:r>
    </w:p>
    <w:p w14:paraId="06D11F55" w14:textId="77777777" w:rsidR="00195DFB" w:rsidRPr="00195DFB" w:rsidRDefault="00195DFB" w:rsidP="00195DFB">
      <w:pPr>
        <w:numPr>
          <w:ilvl w:val="0"/>
          <w:numId w:val="3"/>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lastRenderedPageBreak/>
        <w:t>Globalität – internationale Zusammenhänge (Migration, Nachhaltigkeit, Menschenrechte) sind für die Berufswelt der Schülerinnen und Schüler entscheidend.</w:t>
      </w:r>
    </w:p>
    <w:p w14:paraId="1FABA545" w14:textId="77777777" w:rsidR="00195DFB" w:rsidRPr="00195DFB" w:rsidRDefault="00195DFB" w:rsidP="00195DFB">
      <w:pPr>
        <w:numPr>
          <w:ilvl w:val="0"/>
          <w:numId w:val="3"/>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Berufsvorbereitung – der Unterricht greift ethische Fragen der Arbeitswelt, der Digitalisierung und der Medienkompetenz auf.</w:t>
      </w:r>
    </w:p>
    <w:p w14:paraId="46B3B489" w14:textId="62110757" w:rsidR="00195DFB" w:rsidRPr="00195DFB" w:rsidRDefault="00195DFB" w:rsidP="00195DFB">
      <w:p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So verbindet der Ethikunterricht Allgemeinbildung mit einer praxisnahen Reflexion, die die Jugendlichen auf ihr zukünftiges Leben als mündige Bürger</w:t>
      </w:r>
      <w:r w:rsidRPr="00195DFB">
        <w:rPr>
          <w:rFonts w:ascii="Times New Roman" w:eastAsia="Times New Roman" w:hAnsi="Times New Roman" w:cs="Times New Roman"/>
          <w:i/>
          <w:iCs/>
          <w:sz w:val="27"/>
          <w:szCs w:val="27"/>
          <w:lang w:eastAsia="de-DE"/>
        </w:rPr>
        <w:t>innen und verantwortliche Wirtschaftsteilnehmer</w:t>
      </w:r>
      <w:r w:rsidRPr="00195DFB">
        <w:rPr>
          <w:rFonts w:ascii="Times New Roman" w:eastAsia="Times New Roman" w:hAnsi="Times New Roman" w:cs="Times New Roman"/>
          <w:sz w:val="27"/>
          <w:szCs w:val="27"/>
          <w:lang w:eastAsia="de-DE"/>
        </w:rPr>
        <w:t>innen vorbereitet.</w:t>
      </w:r>
    </w:p>
    <w:p w14:paraId="449CEE42" w14:textId="4D796F68" w:rsidR="00195DFB" w:rsidRPr="009126DD" w:rsidRDefault="00195DFB" w:rsidP="00195DFB">
      <w:pPr>
        <w:spacing w:before="100" w:beforeAutospacing="1" w:after="100" w:afterAutospacing="1"/>
        <w:outlineLvl w:val="2"/>
        <w:rPr>
          <w:rFonts w:ascii="Times New Roman" w:eastAsia="Times New Roman" w:hAnsi="Times New Roman" w:cs="Times New Roman"/>
          <w:sz w:val="27"/>
          <w:szCs w:val="27"/>
          <w:u w:val="single"/>
          <w:lang w:eastAsia="de-DE"/>
        </w:rPr>
      </w:pPr>
      <w:r w:rsidRPr="009126DD">
        <w:rPr>
          <w:rFonts w:ascii="Times New Roman" w:eastAsia="Times New Roman" w:hAnsi="Times New Roman" w:cs="Times New Roman"/>
          <w:sz w:val="27"/>
          <w:szCs w:val="27"/>
          <w:u w:val="single"/>
          <w:lang w:eastAsia="de-DE"/>
        </w:rPr>
        <w:t>Didaktisch-methodische Leitlinien</w:t>
      </w:r>
    </w:p>
    <w:p w14:paraId="536D2F9E" w14:textId="77777777" w:rsidR="00195DFB" w:rsidRPr="00195DFB" w:rsidRDefault="00195DFB" w:rsidP="00195DFB">
      <w:pPr>
        <w:numPr>
          <w:ilvl w:val="0"/>
          <w:numId w:val="4"/>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Schülerorientierung: Ethik knüpft an die Lebenswelt der Jugendlichen an und behandelt Fragen, die sie selbst bewegen.</w:t>
      </w:r>
    </w:p>
    <w:p w14:paraId="1EC8B1D8" w14:textId="77777777" w:rsidR="00195DFB" w:rsidRPr="00195DFB" w:rsidRDefault="00195DFB" w:rsidP="00195DFB">
      <w:pPr>
        <w:numPr>
          <w:ilvl w:val="0"/>
          <w:numId w:val="4"/>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Dialogische Methoden: Diskussionen, Debatten, philosophische Gespräche, Rollenspiele und Fallanalysen stehen im Mittelpunkt.</w:t>
      </w:r>
    </w:p>
    <w:p w14:paraId="145B5F19" w14:textId="77777777" w:rsidR="00195DFB" w:rsidRPr="00195DFB" w:rsidRDefault="00195DFB" w:rsidP="00195DFB">
      <w:pPr>
        <w:numPr>
          <w:ilvl w:val="0"/>
          <w:numId w:val="4"/>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Handlungsorientierung: Ethisches Lernen geschieht durch Projekte, kreative Beiträge (z. B. Podcasts, Plakate, Videos) und konkrete Handlungsimpulse im schulischen Umfeld.</w:t>
      </w:r>
    </w:p>
    <w:p w14:paraId="33C596AA" w14:textId="64F1FF7B" w:rsidR="00195DFB" w:rsidRPr="00195DFB" w:rsidRDefault="00195DFB" w:rsidP="00195DFB">
      <w:pPr>
        <w:numPr>
          <w:ilvl w:val="0"/>
          <w:numId w:val="4"/>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Interdisziplinarität: Vernetzung mit BWL, Recht, Geschichte, Religion und Sprachen stärkt die Relevanz und Ganzheitlichkeit des Faches.</w:t>
      </w:r>
    </w:p>
    <w:p w14:paraId="3E31C6BC" w14:textId="77777777" w:rsidR="00195DFB" w:rsidRPr="009126DD" w:rsidRDefault="00195DFB" w:rsidP="00195DFB">
      <w:pPr>
        <w:spacing w:before="100" w:beforeAutospacing="1" w:after="100" w:afterAutospacing="1"/>
        <w:outlineLvl w:val="2"/>
        <w:rPr>
          <w:rFonts w:ascii="Times New Roman" w:eastAsia="Times New Roman" w:hAnsi="Times New Roman" w:cs="Times New Roman"/>
          <w:sz w:val="27"/>
          <w:szCs w:val="27"/>
          <w:u w:val="single"/>
          <w:lang w:eastAsia="de-DE"/>
        </w:rPr>
      </w:pPr>
      <w:r w:rsidRPr="009126DD">
        <w:rPr>
          <w:rFonts w:ascii="Times New Roman" w:eastAsia="Times New Roman" w:hAnsi="Times New Roman" w:cs="Times New Roman"/>
          <w:sz w:val="27"/>
          <w:szCs w:val="27"/>
          <w:u w:val="single"/>
          <w:lang w:eastAsia="de-DE"/>
        </w:rPr>
        <w:t>Einführung in jeder Klassenstufe</w:t>
      </w:r>
    </w:p>
    <w:p w14:paraId="16A1DF02" w14:textId="77777777" w:rsidR="00195DFB" w:rsidRPr="00195DFB" w:rsidRDefault="00195DFB" w:rsidP="00195DFB">
      <w:p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Da das Fach neu eingeführt wird, erhält jede Klassenstufe eine Einstiegseinheit, in der Grundlagen der Ethik erarbeitet werden:</w:t>
      </w:r>
    </w:p>
    <w:p w14:paraId="5AF518DB" w14:textId="77777777" w:rsidR="00195DFB" w:rsidRPr="00195DFB" w:rsidRDefault="00195DFB" w:rsidP="00195DFB">
      <w:pPr>
        <w:numPr>
          <w:ilvl w:val="0"/>
          <w:numId w:val="5"/>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 xml:space="preserve">2. Klasse: „Was ist Ethik?“ – Alltagsfragen von richtig und falsch, einfache </w:t>
      </w:r>
      <w:proofErr w:type="spellStart"/>
      <w:r w:rsidRPr="00195DFB">
        <w:rPr>
          <w:rFonts w:ascii="Times New Roman" w:eastAsia="Times New Roman" w:hAnsi="Times New Roman" w:cs="Times New Roman"/>
          <w:sz w:val="27"/>
          <w:szCs w:val="27"/>
          <w:lang w:eastAsia="de-DE"/>
        </w:rPr>
        <w:t>Dilemmageschichten</w:t>
      </w:r>
      <w:proofErr w:type="spellEnd"/>
      <w:r w:rsidRPr="00195DFB">
        <w:rPr>
          <w:rFonts w:ascii="Times New Roman" w:eastAsia="Times New Roman" w:hAnsi="Times New Roman" w:cs="Times New Roman"/>
          <w:sz w:val="27"/>
          <w:szCs w:val="27"/>
          <w:lang w:eastAsia="de-DE"/>
        </w:rPr>
        <w:t>.</w:t>
      </w:r>
    </w:p>
    <w:p w14:paraId="07C76E31" w14:textId="77777777" w:rsidR="00195DFB" w:rsidRPr="00195DFB" w:rsidRDefault="00195DFB" w:rsidP="00195DFB">
      <w:pPr>
        <w:numPr>
          <w:ilvl w:val="0"/>
          <w:numId w:val="5"/>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3. Klasse: „Wozu brauchen wir Ethik?“ – Glück, Gerechtigkeit und Wirtschaftsethik.</w:t>
      </w:r>
    </w:p>
    <w:p w14:paraId="08DAFF1B" w14:textId="77777777" w:rsidR="00195DFB" w:rsidRPr="00195DFB" w:rsidRDefault="00195DFB" w:rsidP="00195DFB">
      <w:pPr>
        <w:numPr>
          <w:ilvl w:val="0"/>
          <w:numId w:val="5"/>
        </w:num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4. Klasse: „Ethik als Verantwortung für die Zukunft“ – globale und wirtschaftliche Perspektiven.</w:t>
      </w:r>
    </w:p>
    <w:p w14:paraId="54797637" w14:textId="77777777" w:rsidR="00195DFB" w:rsidRDefault="00195DFB" w:rsidP="00195DFB">
      <w:pPr>
        <w:spacing w:before="100" w:beforeAutospacing="1" w:after="100" w:afterAutospacing="1"/>
        <w:outlineLvl w:val="2"/>
        <w:rPr>
          <w:rFonts w:ascii="Times New Roman" w:eastAsia="Times New Roman" w:hAnsi="Times New Roman" w:cs="Times New Roman"/>
          <w:sz w:val="27"/>
          <w:szCs w:val="27"/>
          <w:lang w:eastAsia="de-DE"/>
        </w:rPr>
      </w:pPr>
      <w:r w:rsidRPr="00195DFB">
        <w:rPr>
          <w:rFonts w:ascii="Times New Roman" w:eastAsia="Times New Roman" w:hAnsi="Times New Roman" w:cs="Times New Roman"/>
          <w:sz w:val="27"/>
          <w:szCs w:val="27"/>
          <w:lang w:eastAsia="de-DE"/>
        </w:rPr>
        <w:t>Diese Einführung schafft Motivation, Orientierung und eine gemeinsame Grundlage für den weiteren Lernweg.</w:t>
      </w:r>
    </w:p>
    <w:p w14:paraId="601FB45D" w14:textId="77777777" w:rsidR="009126DD" w:rsidRDefault="009126DD" w:rsidP="00195DFB">
      <w:pPr>
        <w:spacing w:before="100" w:beforeAutospacing="1" w:after="100" w:afterAutospacing="1"/>
        <w:outlineLvl w:val="2"/>
        <w:rPr>
          <w:rFonts w:ascii="Times New Roman" w:eastAsia="Times New Roman" w:hAnsi="Times New Roman" w:cs="Times New Roman"/>
          <w:sz w:val="27"/>
          <w:szCs w:val="27"/>
          <w:lang w:eastAsia="de-DE"/>
        </w:rPr>
      </w:pPr>
    </w:p>
    <w:p w14:paraId="1D5E03B1" w14:textId="77777777" w:rsidR="009126DD" w:rsidRDefault="009126DD" w:rsidP="00195DFB">
      <w:pPr>
        <w:spacing w:before="100" w:beforeAutospacing="1" w:after="100" w:afterAutospacing="1"/>
        <w:outlineLvl w:val="2"/>
        <w:rPr>
          <w:rFonts w:ascii="Times New Roman" w:eastAsia="Times New Roman" w:hAnsi="Times New Roman" w:cs="Times New Roman"/>
          <w:sz w:val="27"/>
          <w:szCs w:val="27"/>
          <w:lang w:eastAsia="de-DE"/>
        </w:rPr>
      </w:pPr>
    </w:p>
    <w:p w14:paraId="01B653A3" w14:textId="77777777" w:rsidR="009126DD" w:rsidRDefault="009126DD" w:rsidP="00195DFB">
      <w:pPr>
        <w:spacing w:before="100" w:beforeAutospacing="1" w:after="100" w:afterAutospacing="1"/>
        <w:outlineLvl w:val="2"/>
        <w:rPr>
          <w:rFonts w:ascii="Times New Roman" w:eastAsia="Times New Roman" w:hAnsi="Times New Roman" w:cs="Times New Roman"/>
          <w:sz w:val="27"/>
          <w:szCs w:val="27"/>
          <w:lang w:eastAsia="de-DE"/>
        </w:rPr>
      </w:pPr>
    </w:p>
    <w:p w14:paraId="5B959A2E" w14:textId="77777777" w:rsidR="009126DD" w:rsidRDefault="009126DD" w:rsidP="00195DFB">
      <w:pPr>
        <w:spacing w:before="100" w:beforeAutospacing="1" w:after="100" w:afterAutospacing="1"/>
        <w:outlineLvl w:val="2"/>
        <w:rPr>
          <w:rFonts w:ascii="Times New Roman" w:eastAsia="Times New Roman" w:hAnsi="Times New Roman" w:cs="Times New Roman"/>
          <w:sz w:val="27"/>
          <w:szCs w:val="27"/>
          <w:lang w:eastAsia="de-DE"/>
        </w:rPr>
      </w:pPr>
    </w:p>
    <w:p w14:paraId="5C8AB98E" w14:textId="4034CE35" w:rsidR="00F46562" w:rsidRPr="009126DD" w:rsidRDefault="00F46562" w:rsidP="00F46562">
      <w:pPr>
        <w:spacing w:before="100" w:beforeAutospacing="1" w:after="100" w:afterAutospacing="1"/>
        <w:outlineLvl w:val="2"/>
        <w:rPr>
          <w:rFonts w:ascii="Times New Roman" w:eastAsia="Times New Roman" w:hAnsi="Times New Roman" w:cs="Times New Roman"/>
          <w:b/>
          <w:bCs/>
          <w:color w:val="ED7D31" w:themeColor="accent2"/>
          <w:sz w:val="27"/>
          <w:szCs w:val="27"/>
          <w:lang w:eastAsia="de-DE"/>
        </w:rPr>
      </w:pPr>
      <w:r w:rsidRPr="009126DD">
        <w:rPr>
          <w:rFonts w:ascii="Times New Roman" w:eastAsia="Times New Roman" w:hAnsi="Times New Roman" w:cs="Times New Roman"/>
          <w:b/>
          <w:bCs/>
          <w:color w:val="ED7D31" w:themeColor="accent2"/>
          <w:sz w:val="27"/>
          <w:szCs w:val="27"/>
          <w:lang w:eastAsia="de-DE"/>
        </w:rPr>
        <w:lastRenderedPageBreak/>
        <w:t>Klasse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13"/>
        <w:gridCol w:w="3597"/>
        <w:gridCol w:w="5208"/>
        <w:gridCol w:w="2580"/>
      </w:tblGrid>
      <w:tr w:rsidR="00F46562" w:rsidRPr="00F46562" w14:paraId="384AFABC" w14:textId="77777777" w:rsidTr="00F46562">
        <w:trPr>
          <w:tblHeader/>
          <w:tblCellSpacing w:w="15" w:type="dxa"/>
        </w:trPr>
        <w:tc>
          <w:tcPr>
            <w:tcW w:w="0" w:type="auto"/>
            <w:vAlign w:val="center"/>
            <w:hideMark/>
          </w:tcPr>
          <w:p w14:paraId="50FD6A21" w14:textId="4F13A885"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Kompetenz</w:t>
            </w:r>
          </w:p>
        </w:tc>
        <w:tc>
          <w:tcPr>
            <w:tcW w:w="0" w:type="auto"/>
            <w:vAlign w:val="center"/>
            <w:hideMark/>
          </w:tcPr>
          <w:p w14:paraId="24DD6342"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Themen/Inhalte</w:t>
            </w:r>
          </w:p>
        </w:tc>
        <w:tc>
          <w:tcPr>
            <w:tcW w:w="0" w:type="auto"/>
            <w:vAlign w:val="center"/>
            <w:hideMark/>
          </w:tcPr>
          <w:p w14:paraId="5C35AAB3"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Methoden/Beispiele</w:t>
            </w:r>
          </w:p>
        </w:tc>
        <w:tc>
          <w:tcPr>
            <w:tcW w:w="0" w:type="auto"/>
            <w:vAlign w:val="center"/>
            <w:hideMark/>
          </w:tcPr>
          <w:p w14:paraId="11E2790F"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Bewertung</w:t>
            </w:r>
          </w:p>
        </w:tc>
      </w:tr>
      <w:tr w:rsidR="00F46562" w:rsidRPr="00F46562" w14:paraId="49605115" w14:textId="77777777" w:rsidTr="000F3EAD">
        <w:trPr>
          <w:tblCellSpacing w:w="15" w:type="dxa"/>
        </w:trPr>
        <w:tc>
          <w:tcPr>
            <w:tcW w:w="0" w:type="auto"/>
            <w:tcBorders>
              <w:right w:val="single" w:sz="4" w:space="0" w:color="auto"/>
            </w:tcBorders>
            <w:vAlign w:val="center"/>
            <w:hideMark/>
          </w:tcPr>
          <w:p w14:paraId="2F81C04F"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Die Schülerinnen und Schüler verstehen, was Ethik bedeutet, und setzen sich mit Grundfragen auseinander.</w:t>
            </w:r>
          </w:p>
        </w:tc>
        <w:tc>
          <w:tcPr>
            <w:tcW w:w="0" w:type="auto"/>
            <w:tcBorders>
              <w:right w:val="single" w:sz="4" w:space="0" w:color="auto"/>
            </w:tcBorders>
            <w:vAlign w:val="center"/>
            <w:hideMark/>
          </w:tcPr>
          <w:p w14:paraId="1FBB7184"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b/>
                <w:bCs/>
                <w:lang w:eastAsia="de-DE"/>
              </w:rPr>
              <w:t>Einführung in die Ethik:</w:t>
            </w:r>
            <w:r w:rsidRPr="00F46562">
              <w:rPr>
                <w:rFonts w:ascii="Times New Roman" w:eastAsia="Times New Roman" w:hAnsi="Times New Roman" w:cs="Times New Roman"/>
                <w:lang w:eastAsia="de-DE"/>
              </w:rPr>
              <w:t xml:space="preserve"> Was ist richtig/falsch? Unterschied Ethik – Moral – Recht – Religion</w:t>
            </w:r>
          </w:p>
        </w:tc>
        <w:tc>
          <w:tcPr>
            <w:tcW w:w="0" w:type="auto"/>
            <w:tcBorders>
              <w:right w:val="single" w:sz="4" w:space="0" w:color="auto"/>
            </w:tcBorders>
            <w:vAlign w:val="center"/>
            <w:hideMark/>
          </w:tcPr>
          <w:p w14:paraId="74FE8E1F"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 xml:space="preserve">Brainstorming („Was ist richtig/falsch?“), Alltagsdilemma (Gefundenes Geld), Geschichte „Ring des </w:t>
            </w:r>
            <w:proofErr w:type="spellStart"/>
            <w:r w:rsidRPr="00F46562">
              <w:rPr>
                <w:rFonts w:ascii="Times New Roman" w:eastAsia="Times New Roman" w:hAnsi="Times New Roman" w:cs="Times New Roman"/>
                <w:lang w:eastAsia="de-DE"/>
              </w:rPr>
              <w:t>Gyges</w:t>
            </w:r>
            <w:proofErr w:type="spellEnd"/>
            <w:r w:rsidRPr="00F46562">
              <w:rPr>
                <w:rFonts w:ascii="Times New Roman" w:eastAsia="Times New Roman" w:hAnsi="Times New Roman" w:cs="Times New Roman"/>
                <w:lang w:eastAsia="de-DE"/>
              </w:rPr>
              <w:t>“, Plakataktion „Das finde ich richtig/falsch“</w:t>
            </w:r>
          </w:p>
        </w:tc>
        <w:tc>
          <w:tcPr>
            <w:tcW w:w="0" w:type="auto"/>
            <w:vAlign w:val="center"/>
            <w:hideMark/>
          </w:tcPr>
          <w:p w14:paraId="649F2BC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Mitarbeit, Reflexionsbeiträge</w:t>
            </w:r>
          </w:p>
        </w:tc>
      </w:tr>
      <w:tr w:rsidR="00F46562" w:rsidRPr="00F46562" w14:paraId="2D5F2C66" w14:textId="77777777" w:rsidTr="000F3EAD">
        <w:trPr>
          <w:tblCellSpacing w:w="15" w:type="dxa"/>
        </w:trPr>
        <w:tc>
          <w:tcPr>
            <w:tcW w:w="0" w:type="auto"/>
            <w:tcBorders>
              <w:right w:val="single" w:sz="4" w:space="0" w:color="auto"/>
            </w:tcBorders>
            <w:vAlign w:val="center"/>
            <w:hideMark/>
          </w:tcPr>
          <w:p w14:paraId="0F1364E7"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Eigene Werte und Haltungen formulieren und begründen.</w:t>
            </w:r>
          </w:p>
        </w:tc>
        <w:tc>
          <w:tcPr>
            <w:tcW w:w="0" w:type="auto"/>
            <w:tcBorders>
              <w:right w:val="single" w:sz="4" w:space="0" w:color="auto"/>
            </w:tcBorders>
            <w:vAlign w:val="center"/>
            <w:hideMark/>
          </w:tcPr>
          <w:p w14:paraId="7612B653"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Identität, Werte, Rollen, Beziehungen</w:t>
            </w:r>
          </w:p>
        </w:tc>
        <w:tc>
          <w:tcPr>
            <w:tcW w:w="0" w:type="auto"/>
            <w:tcBorders>
              <w:right w:val="single" w:sz="4" w:space="0" w:color="auto"/>
            </w:tcBorders>
            <w:vAlign w:val="center"/>
            <w:hideMark/>
          </w:tcPr>
          <w:p w14:paraId="46E98823"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 xml:space="preserve">Gesprächsrunden, Wertespiegel, </w:t>
            </w:r>
            <w:proofErr w:type="spellStart"/>
            <w:r w:rsidRPr="00F46562">
              <w:rPr>
                <w:rFonts w:ascii="Times New Roman" w:eastAsia="Times New Roman" w:hAnsi="Times New Roman" w:cs="Times New Roman"/>
                <w:lang w:eastAsia="de-DE"/>
              </w:rPr>
              <w:t>Biografiearbeit</w:t>
            </w:r>
            <w:proofErr w:type="spellEnd"/>
          </w:p>
        </w:tc>
        <w:tc>
          <w:tcPr>
            <w:tcW w:w="0" w:type="auto"/>
            <w:vAlign w:val="center"/>
            <w:hideMark/>
          </w:tcPr>
          <w:p w14:paraId="08187578"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Reflexionstexte</w:t>
            </w:r>
          </w:p>
        </w:tc>
      </w:tr>
      <w:tr w:rsidR="00F46562" w:rsidRPr="00F46562" w14:paraId="2871DF68" w14:textId="77777777" w:rsidTr="000F3EAD">
        <w:trPr>
          <w:tblCellSpacing w:w="15" w:type="dxa"/>
        </w:trPr>
        <w:tc>
          <w:tcPr>
            <w:tcW w:w="0" w:type="auto"/>
            <w:tcBorders>
              <w:right w:val="single" w:sz="4" w:space="0" w:color="auto"/>
            </w:tcBorders>
            <w:vAlign w:val="center"/>
            <w:hideMark/>
          </w:tcPr>
          <w:p w14:paraId="37371A8C"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Unterschiedliche Lebens- und Weltanschauungen respektvoll vergleichen.</w:t>
            </w:r>
          </w:p>
        </w:tc>
        <w:tc>
          <w:tcPr>
            <w:tcW w:w="0" w:type="auto"/>
            <w:tcBorders>
              <w:right w:val="single" w:sz="4" w:space="0" w:color="auto"/>
            </w:tcBorders>
            <w:vAlign w:val="center"/>
            <w:hideMark/>
          </w:tcPr>
          <w:p w14:paraId="5802505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Umgang mit Vielfalt (Religionen, Kulturen, Gender, Menschenrechte)</w:t>
            </w:r>
          </w:p>
        </w:tc>
        <w:tc>
          <w:tcPr>
            <w:tcW w:w="0" w:type="auto"/>
            <w:tcBorders>
              <w:right w:val="single" w:sz="4" w:space="0" w:color="auto"/>
            </w:tcBorders>
            <w:vAlign w:val="center"/>
            <w:hideMark/>
          </w:tcPr>
          <w:p w14:paraId="6BD1E204"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Gruppenarbeit, Rollenspiel, Kurzvideos</w:t>
            </w:r>
          </w:p>
        </w:tc>
        <w:tc>
          <w:tcPr>
            <w:tcW w:w="0" w:type="auto"/>
            <w:vAlign w:val="center"/>
            <w:hideMark/>
          </w:tcPr>
          <w:p w14:paraId="6DD8924F"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Diskussion, Präsentationen</w:t>
            </w:r>
          </w:p>
        </w:tc>
      </w:tr>
      <w:tr w:rsidR="00F46562" w:rsidRPr="00F46562" w14:paraId="52986C19" w14:textId="77777777" w:rsidTr="000F3EAD">
        <w:trPr>
          <w:tblCellSpacing w:w="15" w:type="dxa"/>
        </w:trPr>
        <w:tc>
          <w:tcPr>
            <w:tcW w:w="0" w:type="auto"/>
            <w:tcBorders>
              <w:right w:val="single" w:sz="4" w:space="0" w:color="auto"/>
            </w:tcBorders>
            <w:vAlign w:val="center"/>
            <w:hideMark/>
          </w:tcPr>
          <w:p w14:paraId="33945241"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Konflikte analysieren und Lösungsansätze entwickeln.</w:t>
            </w:r>
          </w:p>
        </w:tc>
        <w:tc>
          <w:tcPr>
            <w:tcW w:w="0" w:type="auto"/>
            <w:tcBorders>
              <w:right w:val="single" w:sz="4" w:space="0" w:color="auto"/>
            </w:tcBorders>
            <w:vAlign w:val="center"/>
            <w:hideMark/>
          </w:tcPr>
          <w:p w14:paraId="5C24474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Verantwortung, Freiheit, Gewissen</w:t>
            </w:r>
          </w:p>
        </w:tc>
        <w:tc>
          <w:tcPr>
            <w:tcW w:w="0" w:type="auto"/>
            <w:tcBorders>
              <w:right w:val="single" w:sz="4" w:space="0" w:color="auto"/>
            </w:tcBorders>
            <w:vAlign w:val="center"/>
            <w:hideMark/>
          </w:tcPr>
          <w:p w14:paraId="76D03DF2"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 xml:space="preserve">Fallbeispiele, </w:t>
            </w:r>
            <w:proofErr w:type="spellStart"/>
            <w:r w:rsidRPr="00F46562">
              <w:rPr>
                <w:rFonts w:ascii="Times New Roman" w:eastAsia="Times New Roman" w:hAnsi="Times New Roman" w:cs="Times New Roman"/>
                <w:lang w:eastAsia="de-DE"/>
              </w:rPr>
              <w:t>Dilemmadiskussion</w:t>
            </w:r>
            <w:proofErr w:type="spellEnd"/>
          </w:p>
        </w:tc>
        <w:tc>
          <w:tcPr>
            <w:tcW w:w="0" w:type="auto"/>
            <w:vAlign w:val="center"/>
            <w:hideMark/>
          </w:tcPr>
          <w:p w14:paraId="2DE5591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Argumentationsfähigkeit</w:t>
            </w:r>
          </w:p>
        </w:tc>
      </w:tr>
      <w:tr w:rsidR="00F46562" w:rsidRPr="00F46562" w14:paraId="49D4A6F0" w14:textId="77777777" w:rsidTr="000F3EAD">
        <w:trPr>
          <w:tblCellSpacing w:w="15" w:type="dxa"/>
        </w:trPr>
        <w:tc>
          <w:tcPr>
            <w:tcW w:w="0" w:type="auto"/>
            <w:tcBorders>
              <w:right w:val="single" w:sz="4" w:space="0" w:color="auto"/>
            </w:tcBorders>
            <w:vAlign w:val="center"/>
            <w:hideMark/>
          </w:tcPr>
          <w:p w14:paraId="3C77EE9F"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Chancen und Risiken digitaler Medien erkennen.</w:t>
            </w:r>
          </w:p>
        </w:tc>
        <w:tc>
          <w:tcPr>
            <w:tcW w:w="0" w:type="auto"/>
            <w:tcBorders>
              <w:right w:val="single" w:sz="4" w:space="0" w:color="auto"/>
            </w:tcBorders>
            <w:vAlign w:val="center"/>
            <w:hideMark/>
          </w:tcPr>
          <w:p w14:paraId="600A270C"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Ethik &amp; Medien (Fake News, soziale Netzwerke)</w:t>
            </w:r>
          </w:p>
        </w:tc>
        <w:tc>
          <w:tcPr>
            <w:tcW w:w="0" w:type="auto"/>
            <w:tcBorders>
              <w:right w:val="single" w:sz="4" w:space="0" w:color="auto"/>
            </w:tcBorders>
            <w:vAlign w:val="center"/>
            <w:hideMark/>
          </w:tcPr>
          <w:p w14:paraId="0088D6AC"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Medienanalyse, Fallstudien, Plakate</w:t>
            </w:r>
          </w:p>
        </w:tc>
        <w:tc>
          <w:tcPr>
            <w:tcW w:w="0" w:type="auto"/>
            <w:vAlign w:val="center"/>
            <w:hideMark/>
          </w:tcPr>
          <w:p w14:paraId="1CA039C3"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Projektarbeiten</w:t>
            </w:r>
          </w:p>
        </w:tc>
      </w:tr>
    </w:tbl>
    <w:p w14:paraId="7E1513E5" w14:textId="1F6B5866" w:rsidR="00F46562" w:rsidRDefault="00F46562" w:rsidP="00F46562">
      <w:pPr>
        <w:rPr>
          <w:rFonts w:ascii="Times New Roman" w:eastAsia="Times New Roman" w:hAnsi="Times New Roman" w:cs="Times New Roman"/>
          <w:lang w:eastAsia="de-DE"/>
        </w:rPr>
      </w:pPr>
    </w:p>
    <w:p w14:paraId="09A94476" w14:textId="77777777" w:rsidR="00F46562" w:rsidRPr="009126DD" w:rsidRDefault="00F46562" w:rsidP="00F46562">
      <w:pPr>
        <w:spacing w:before="100" w:beforeAutospacing="1" w:after="100" w:afterAutospacing="1"/>
        <w:outlineLvl w:val="2"/>
        <w:rPr>
          <w:rFonts w:ascii="Times New Roman" w:eastAsia="Times New Roman" w:hAnsi="Times New Roman" w:cs="Times New Roman"/>
          <w:b/>
          <w:bCs/>
          <w:color w:val="ED7D31" w:themeColor="accent2"/>
          <w:sz w:val="27"/>
          <w:szCs w:val="27"/>
          <w:lang w:eastAsia="de-DE"/>
        </w:rPr>
      </w:pPr>
      <w:r w:rsidRPr="009126DD">
        <w:rPr>
          <w:rFonts w:ascii="Times New Roman" w:eastAsia="Times New Roman" w:hAnsi="Times New Roman" w:cs="Times New Roman"/>
          <w:b/>
          <w:bCs/>
          <w:color w:val="ED7D31" w:themeColor="accent2"/>
          <w:sz w:val="27"/>
          <w:szCs w:val="27"/>
          <w:lang w:eastAsia="de-DE"/>
        </w:rPr>
        <w:t>Klasse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8"/>
        <w:gridCol w:w="4126"/>
        <w:gridCol w:w="4476"/>
        <w:gridCol w:w="2408"/>
      </w:tblGrid>
      <w:tr w:rsidR="00F46562" w:rsidRPr="00F46562" w14:paraId="16656A73" w14:textId="77777777" w:rsidTr="00F46562">
        <w:trPr>
          <w:tblHeader/>
          <w:tblCellSpacing w:w="15" w:type="dxa"/>
        </w:trPr>
        <w:tc>
          <w:tcPr>
            <w:tcW w:w="0" w:type="auto"/>
            <w:vAlign w:val="center"/>
            <w:hideMark/>
          </w:tcPr>
          <w:p w14:paraId="3DB4178B"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Kompetenz</w:t>
            </w:r>
          </w:p>
        </w:tc>
        <w:tc>
          <w:tcPr>
            <w:tcW w:w="0" w:type="auto"/>
            <w:vAlign w:val="center"/>
            <w:hideMark/>
          </w:tcPr>
          <w:p w14:paraId="40F7FD92"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Themen/Inhalte</w:t>
            </w:r>
          </w:p>
        </w:tc>
        <w:tc>
          <w:tcPr>
            <w:tcW w:w="0" w:type="auto"/>
            <w:vAlign w:val="center"/>
            <w:hideMark/>
          </w:tcPr>
          <w:p w14:paraId="04C7AE39"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Methoden/Beispiele</w:t>
            </w:r>
          </w:p>
        </w:tc>
        <w:tc>
          <w:tcPr>
            <w:tcW w:w="0" w:type="auto"/>
            <w:vAlign w:val="center"/>
            <w:hideMark/>
          </w:tcPr>
          <w:p w14:paraId="7B736E8F"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Bewertung</w:t>
            </w:r>
          </w:p>
        </w:tc>
      </w:tr>
      <w:tr w:rsidR="00F46562" w:rsidRPr="00F46562" w14:paraId="5079FC7D" w14:textId="77777777" w:rsidTr="000F3EAD">
        <w:trPr>
          <w:tblCellSpacing w:w="15" w:type="dxa"/>
        </w:trPr>
        <w:tc>
          <w:tcPr>
            <w:tcW w:w="0" w:type="auto"/>
            <w:tcBorders>
              <w:right w:val="single" w:sz="4" w:space="0" w:color="auto"/>
            </w:tcBorders>
            <w:vAlign w:val="center"/>
            <w:hideMark/>
          </w:tcPr>
          <w:p w14:paraId="4BB1730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Ethische Fragen erkennen und begründet Position beziehen.</w:t>
            </w:r>
          </w:p>
        </w:tc>
        <w:tc>
          <w:tcPr>
            <w:tcW w:w="0" w:type="auto"/>
            <w:tcBorders>
              <w:right w:val="single" w:sz="4" w:space="0" w:color="auto"/>
            </w:tcBorders>
            <w:vAlign w:val="center"/>
            <w:hideMark/>
          </w:tcPr>
          <w:p w14:paraId="7197992E"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b/>
                <w:bCs/>
                <w:lang w:eastAsia="de-DE"/>
              </w:rPr>
              <w:t>Einführung in die Ethik:</w:t>
            </w:r>
            <w:r w:rsidRPr="00F46562">
              <w:rPr>
                <w:rFonts w:ascii="Times New Roman" w:eastAsia="Times New Roman" w:hAnsi="Times New Roman" w:cs="Times New Roman"/>
                <w:lang w:eastAsia="de-DE"/>
              </w:rPr>
              <w:t xml:space="preserve"> Warum brauchen wir Ethik in Schule &amp; Wirtschaft?</w:t>
            </w:r>
          </w:p>
        </w:tc>
        <w:tc>
          <w:tcPr>
            <w:tcW w:w="0" w:type="auto"/>
            <w:tcBorders>
              <w:right w:val="single" w:sz="4" w:space="0" w:color="auto"/>
            </w:tcBorders>
            <w:vAlign w:val="center"/>
            <w:hideMark/>
          </w:tcPr>
          <w:p w14:paraId="5FDC6349"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Trolley-Dilemma, Fall „Kinderarbeit“, Mindmap „Wozu Ethik an der WFO?“</w:t>
            </w:r>
          </w:p>
        </w:tc>
        <w:tc>
          <w:tcPr>
            <w:tcW w:w="0" w:type="auto"/>
            <w:vAlign w:val="center"/>
            <w:hideMark/>
          </w:tcPr>
          <w:p w14:paraId="24D9BED0"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Mitarbeit, Kurzreflexion</w:t>
            </w:r>
          </w:p>
        </w:tc>
      </w:tr>
      <w:tr w:rsidR="00F46562" w:rsidRPr="00F46562" w14:paraId="7ACBD8B4" w14:textId="77777777" w:rsidTr="000F3EAD">
        <w:trPr>
          <w:tblCellSpacing w:w="15" w:type="dxa"/>
        </w:trPr>
        <w:tc>
          <w:tcPr>
            <w:tcW w:w="0" w:type="auto"/>
            <w:tcBorders>
              <w:right w:val="single" w:sz="4" w:space="0" w:color="auto"/>
            </w:tcBorders>
            <w:vAlign w:val="center"/>
            <w:hideMark/>
          </w:tcPr>
          <w:p w14:paraId="72D839D3"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Philosophische Antworten auf Sinn- und Glücksfragen kennen.</w:t>
            </w:r>
          </w:p>
        </w:tc>
        <w:tc>
          <w:tcPr>
            <w:tcW w:w="0" w:type="auto"/>
            <w:tcBorders>
              <w:right w:val="single" w:sz="4" w:space="0" w:color="auto"/>
            </w:tcBorders>
            <w:vAlign w:val="center"/>
            <w:hideMark/>
          </w:tcPr>
          <w:p w14:paraId="6C2F3B80"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Glück &amp; Sinn</w:t>
            </w:r>
          </w:p>
        </w:tc>
        <w:tc>
          <w:tcPr>
            <w:tcW w:w="0" w:type="auto"/>
            <w:tcBorders>
              <w:right w:val="single" w:sz="4" w:space="0" w:color="auto"/>
            </w:tcBorders>
            <w:vAlign w:val="center"/>
            <w:hideMark/>
          </w:tcPr>
          <w:p w14:paraId="6B0A9469"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Philosophisches Gespräch, Zitate, Kurzvideos („Was ist Glück?“)</w:t>
            </w:r>
          </w:p>
        </w:tc>
        <w:tc>
          <w:tcPr>
            <w:tcW w:w="0" w:type="auto"/>
            <w:vAlign w:val="center"/>
            <w:hideMark/>
          </w:tcPr>
          <w:p w14:paraId="0FEC642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Essays, Kreativprodukte</w:t>
            </w:r>
          </w:p>
        </w:tc>
      </w:tr>
      <w:tr w:rsidR="00F46562" w:rsidRPr="00F46562" w14:paraId="733ED3EE" w14:textId="77777777" w:rsidTr="000F3EAD">
        <w:trPr>
          <w:tblCellSpacing w:w="15" w:type="dxa"/>
        </w:trPr>
        <w:tc>
          <w:tcPr>
            <w:tcW w:w="0" w:type="auto"/>
            <w:tcBorders>
              <w:right w:val="single" w:sz="4" w:space="0" w:color="auto"/>
            </w:tcBorders>
            <w:vAlign w:val="center"/>
            <w:hideMark/>
          </w:tcPr>
          <w:p w14:paraId="794560BB"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Gerechtigkeit und Verantwortung in Gesellschaft erkennen.</w:t>
            </w:r>
          </w:p>
        </w:tc>
        <w:tc>
          <w:tcPr>
            <w:tcW w:w="0" w:type="auto"/>
            <w:tcBorders>
              <w:right w:val="single" w:sz="4" w:space="0" w:color="auto"/>
            </w:tcBorders>
            <w:vAlign w:val="center"/>
            <w:hideMark/>
          </w:tcPr>
          <w:p w14:paraId="759CE323"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Demokratie, Menschenwürde, Macht</w:t>
            </w:r>
          </w:p>
        </w:tc>
        <w:tc>
          <w:tcPr>
            <w:tcW w:w="0" w:type="auto"/>
            <w:tcBorders>
              <w:right w:val="single" w:sz="4" w:space="0" w:color="auto"/>
            </w:tcBorders>
            <w:vAlign w:val="center"/>
            <w:hideMark/>
          </w:tcPr>
          <w:p w14:paraId="1EC2A3A3"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Debatte, Rollenspiel „gerechte Gesellschaft“</w:t>
            </w:r>
          </w:p>
        </w:tc>
        <w:tc>
          <w:tcPr>
            <w:tcW w:w="0" w:type="auto"/>
            <w:vAlign w:val="center"/>
            <w:hideMark/>
          </w:tcPr>
          <w:p w14:paraId="2C0C69A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Diskussionsbeiträge</w:t>
            </w:r>
          </w:p>
        </w:tc>
      </w:tr>
      <w:tr w:rsidR="00F46562" w:rsidRPr="00F46562" w14:paraId="01FCE94F" w14:textId="77777777" w:rsidTr="000F3EAD">
        <w:trPr>
          <w:tblCellSpacing w:w="15" w:type="dxa"/>
        </w:trPr>
        <w:tc>
          <w:tcPr>
            <w:tcW w:w="0" w:type="auto"/>
            <w:tcBorders>
              <w:right w:val="single" w:sz="4" w:space="0" w:color="auto"/>
            </w:tcBorders>
            <w:vAlign w:val="center"/>
            <w:hideMark/>
          </w:tcPr>
          <w:p w14:paraId="4C55599B"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Ethische Modelle anwenden (Pflicht-, Tugend-, Nutzenethik).</w:t>
            </w:r>
          </w:p>
        </w:tc>
        <w:tc>
          <w:tcPr>
            <w:tcW w:w="0" w:type="auto"/>
            <w:tcBorders>
              <w:right w:val="single" w:sz="4" w:space="0" w:color="auto"/>
            </w:tcBorders>
            <w:vAlign w:val="center"/>
            <w:hideMark/>
          </w:tcPr>
          <w:p w14:paraId="015B6AC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Einführung in Ethikmodelle</w:t>
            </w:r>
          </w:p>
        </w:tc>
        <w:tc>
          <w:tcPr>
            <w:tcW w:w="0" w:type="auto"/>
            <w:tcBorders>
              <w:right w:val="single" w:sz="4" w:space="0" w:color="auto"/>
            </w:tcBorders>
            <w:vAlign w:val="center"/>
            <w:hideMark/>
          </w:tcPr>
          <w:p w14:paraId="2B1CE5A2"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Kurze Textimpulse, Anwendung auf Alltagsfälle</w:t>
            </w:r>
          </w:p>
        </w:tc>
        <w:tc>
          <w:tcPr>
            <w:tcW w:w="0" w:type="auto"/>
            <w:vAlign w:val="center"/>
            <w:hideMark/>
          </w:tcPr>
          <w:p w14:paraId="0EA2434F"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Kurztests, Reflexion</w:t>
            </w:r>
          </w:p>
        </w:tc>
      </w:tr>
      <w:tr w:rsidR="00F46562" w:rsidRPr="00F46562" w14:paraId="1A109A81" w14:textId="77777777" w:rsidTr="000F3EAD">
        <w:trPr>
          <w:tblCellSpacing w:w="15" w:type="dxa"/>
        </w:trPr>
        <w:tc>
          <w:tcPr>
            <w:tcW w:w="0" w:type="auto"/>
            <w:tcBorders>
              <w:right w:val="single" w:sz="4" w:space="0" w:color="auto"/>
            </w:tcBorders>
            <w:vAlign w:val="center"/>
            <w:hideMark/>
          </w:tcPr>
          <w:p w14:paraId="5E8F2EFC"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Widersprüche zwischen ökonomischem Handeln und moralischen Maßstäben erkennen.</w:t>
            </w:r>
          </w:p>
        </w:tc>
        <w:tc>
          <w:tcPr>
            <w:tcW w:w="0" w:type="auto"/>
            <w:tcBorders>
              <w:right w:val="single" w:sz="4" w:space="0" w:color="auto"/>
            </w:tcBorders>
            <w:vAlign w:val="center"/>
            <w:hideMark/>
          </w:tcPr>
          <w:p w14:paraId="360A7359"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Ethik &amp; Wirtschaft (Fairtrade, CSR, Konsumkritik)</w:t>
            </w:r>
          </w:p>
        </w:tc>
        <w:tc>
          <w:tcPr>
            <w:tcW w:w="0" w:type="auto"/>
            <w:tcBorders>
              <w:right w:val="single" w:sz="4" w:space="0" w:color="auto"/>
            </w:tcBorders>
            <w:vAlign w:val="center"/>
            <w:hideMark/>
          </w:tcPr>
          <w:p w14:paraId="49F7DE72"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Unternehmensbeispiele, Fallanalysen</w:t>
            </w:r>
          </w:p>
        </w:tc>
        <w:tc>
          <w:tcPr>
            <w:tcW w:w="0" w:type="auto"/>
            <w:vAlign w:val="center"/>
            <w:hideMark/>
          </w:tcPr>
          <w:p w14:paraId="451D8F55"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Präsentationen, Gruppenarbeit</w:t>
            </w:r>
          </w:p>
        </w:tc>
      </w:tr>
      <w:tr w:rsidR="00F46562" w:rsidRPr="00F46562" w14:paraId="50591F64" w14:textId="77777777" w:rsidTr="000F3EAD">
        <w:trPr>
          <w:tblCellSpacing w:w="15" w:type="dxa"/>
        </w:trPr>
        <w:tc>
          <w:tcPr>
            <w:tcW w:w="0" w:type="auto"/>
            <w:tcBorders>
              <w:right w:val="single" w:sz="4" w:space="0" w:color="auto"/>
            </w:tcBorders>
            <w:vAlign w:val="center"/>
            <w:hideMark/>
          </w:tcPr>
          <w:p w14:paraId="0A040C8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Zukunftsfragen ethisch reflektieren.</w:t>
            </w:r>
          </w:p>
        </w:tc>
        <w:tc>
          <w:tcPr>
            <w:tcW w:w="0" w:type="auto"/>
            <w:tcBorders>
              <w:right w:val="single" w:sz="4" w:space="0" w:color="auto"/>
            </w:tcBorders>
            <w:vAlign w:val="center"/>
            <w:hideMark/>
          </w:tcPr>
          <w:p w14:paraId="58622DDA"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Umweltethik, Technik (KI, Bioethik)</w:t>
            </w:r>
          </w:p>
        </w:tc>
        <w:tc>
          <w:tcPr>
            <w:tcW w:w="0" w:type="auto"/>
            <w:tcBorders>
              <w:right w:val="single" w:sz="4" w:space="0" w:color="auto"/>
            </w:tcBorders>
            <w:vAlign w:val="center"/>
            <w:hideMark/>
          </w:tcPr>
          <w:p w14:paraId="4985D99D"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Projektdiskussion, Pro-/Contra-Debatte</w:t>
            </w:r>
          </w:p>
        </w:tc>
        <w:tc>
          <w:tcPr>
            <w:tcW w:w="0" w:type="auto"/>
            <w:vAlign w:val="center"/>
            <w:hideMark/>
          </w:tcPr>
          <w:p w14:paraId="2EFA3893"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Projektarbeit</w:t>
            </w:r>
          </w:p>
        </w:tc>
      </w:tr>
    </w:tbl>
    <w:p w14:paraId="19829047" w14:textId="77777777" w:rsidR="00F46562" w:rsidRPr="009126DD" w:rsidRDefault="00F46562" w:rsidP="00F46562">
      <w:pPr>
        <w:spacing w:before="100" w:beforeAutospacing="1" w:after="100" w:afterAutospacing="1"/>
        <w:outlineLvl w:val="2"/>
        <w:rPr>
          <w:rFonts w:ascii="Times New Roman" w:eastAsia="Times New Roman" w:hAnsi="Times New Roman" w:cs="Times New Roman"/>
          <w:b/>
          <w:bCs/>
          <w:color w:val="ED7D31" w:themeColor="accent2"/>
          <w:sz w:val="27"/>
          <w:szCs w:val="27"/>
          <w:lang w:eastAsia="de-DE"/>
        </w:rPr>
      </w:pPr>
      <w:r w:rsidRPr="009126DD">
        <w:rPr>
          <w:rFonts w:ascii="Times New Roman" w:eastAsia="Times New Roman" w:hAnsi="Times New Roman" w:cs="Times New Roman"/>
          <w:b/>
          <w:bCs/>
          <w:color w:val="ED7D31" w:themeColor="accent2"/>
          <w:sz w:val="27"/>
          <w:szCs w:val="27"/>
          <w:lang w:eastAsia="de-DE"/>
        </w:rPr>
        <w:lastRenderedPageBreak/>
        <w:t>Klasse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9"/>
        <w:gridCol w:w="4230"/>
        <w:gridCol w:w="4471"/>
        <w:gridCol w:w="2258"/>
      </w:tblGrid>
      <w:tr w:rsidR="00F46562" w:rsidRPr="00F46562" w14:paraId="5ECBF705" w14:textId="77777777" w:rsidTr="00F46562">
        <w:trPr>
          <w:tblHeader/>
          <w:tblCellSpacing w:w="15" w:type="dxa"/>
        </w:trPr>
        <w:tc>
          <w:tcPr>
            <w:tcW w:w="0" w:type="auto"/>
            <w:vAlign w:val="center"/>
            <w:hideMark/>
          </w:tcPr>
          <w:p w14:paraId="40E5B3DB"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Kompetenz</w:t>
            </w:r>
          </w:p>
        </w:tc>
        <w:tc>
          <w:tcPr>
            <w:tcW w:w="0" w:type="auto"/>
            <w:vAlign w:val="center"/>
            <w:hideMark/>
          </w:tcPr>
          <w:p w14:paraId="4731BE03"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Themen/Inhalte</w:t>
            </w:r>
          </w:p>
        </w:tc>
        <w:tc>
          <w:tcPr>
            <w:tcW w:w="0" w:type="auto"/>
            <w:vAlign w:val="center"/>
            <w:hideMark/>
          </w:tcPr>
          <w:p w14:paraId="5A5350AE"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Methoden/Beispiele</w:t>
            </w:r>
          </w:p>
        </w:tc>
        <w:tc>
          <w:tcPr>
            <w:tcW w:w="0" w:type="auto"/>
            <w:vAlign w:val="center"/>
            <w:hideMark/>
          </w:tcPr>
          <w:p w14:paraId="494B0A03" w14:textId="77777777" w:rsidR="00F46562" w:rsidRPr="00F46562" w:rsidRDefault="00F46562" w:rsidP="00F46562">
            <w:pPr>
              <w:jc w:val="center"/>
              <w:rPr>
                <w:rFonts w:ascii="Times New Roman" w:eastAsia="Times New Roman" w:hAnsi="Times New Roman" w:cs="Times New Roman"/>
                <w:b/>
                <w:bCs/>
                <w:lang w:eastAsia="de-DE"/>
              </w:rPr>
            </w:pPr>
            <w:r w:rsidRPr="00F46562">
              <w:rPr>
                <w:rFonts w:ascii="Times New Roman" w:eastAsia="Times New Roman" w:hAnsi="Times New Roman" w:cs="Times New Roman"/>
                <w:b/>
                <w:bCs/>
                <w:lang w:eastAsia="de-DE"/>
              </w:rPr>
              <w:t>Bewertung</w:t>
            </w:r>
          </w:p>
        </w:tc>
      </w:tr>
      <w:tr w:rsidR="00F46562" w:rsidRPr="00F46562" w14:paraId="42872950" w14:textId="77777777" w:rsidTr="000F3EAD">
        <w:trPr>
          <w:tblCellSpacing w:w="15" w:type="dxa"/>
        </w:trPr>
        <w:tc>
          <w:tcPr>
            <w:tcW w:w="0" w:type="auto"/>
            <w:tcBorders>
              <w:right w:val="single" w:sz="4" w:space="0" w:color="auto"/>
            </w:tcBorders>
            <w:vAlign w:val="center"/>
            <w:hideMark/>
          </w:tcPr>
          <w:p w14:paraId="5CCC1841" w14:textId="77777777" w:rsid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Gesellschaftliche und globale Herausforderungen ethisch beurteilen.</w:t>
            </w:r>
          </w:p>
          <w:p w14:paraId="1729E8FA" w14:textId="77777777" w:rsidR="009126DD" w:rsidRDefault="009126DD" w:rsidP="00F46562">
            <w:pPr>
              <w:rPr>
                <w:rFonts w:ascii="Times New Roman" w:eastAsia="Times New Roman" w:hAnsi="Times New Roman" w:cs="Times New Roman"/>
                <w:lang w:eastAsia="de-DE"/>
              </w:rPr>
            </w:pPr>
          </w:p>
          <w:p w14:paraId="51D0642A" w14:textId="77777777" w:rsidR="009126DD" w:rsidRPr="00F46562" w:rsidRDefault="009126DD" w:rsidP="00F46562">
            <w:pPr>
              <w:rPr>
                <w:rFonts w:ascii="Times New Roman" w:eastAsia="Times New Roman" w:hAnsi="Times New Roman" w:cs="Times New Roman"/>
                <w:lang w:eastAsia="de-DE"/>
              </w:rPr>
            </w:pPr>
          </w:p>
        </w:tc>
        <w:tc>
          <w:tcPr>
            <w:tcW w:w="0" w:type="auto"/>
            <w:tcBorders>
              <w:right w:val="single" w:sz="4" w:space="0" w:color="auto"/>
            </w:tcBorders>
            <w:vAlign w:val="center"/>
            <w:hideMark/>
          </w:tcPr>
          <w:p w14:paraId="429F87EF"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b/>
                <w:bCs/>
                <w:lang w:eastAsia="de-DE"/>
              </w:rPr>
              <w:t>Einführung in die Ethik:</w:t>
            </w:r>
            <w:r w:rsidRPr="00F46562">
              <w:rPr>
                <w:rFonts w:ascii="Times New Roman" w:eastAsia="Times New Roman" w:hAnsi="Times New Roman" w:cs="Times New Roman"/>
                <w:lang w:eastAsia="de-DE"/>
              </w:rPr>
              <w:t xml:space="preserve"> Ethik als Verantwortung für die Zukunft</w:t>
            </w:r>
          </w:p>
        </w:tc>
        <w:tc>
          <w:tcPr>
            <w:tcW w:w="0" w:type="auto"/>
            <w:tcBorders>
              <w:right w:val="single" w:sz="4" w:space="0" w:color="auto"/>
            </w:tcBorders>
            <w:vAlign w:val="center"/>
            <w:hideMark/>
          </w:tcPr>
          <w:p w14:paraId="7D2EAC25"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Szenario „Firma vs. Umwelt“, Gedankenexperiment „Neue Gesellschaft“</w:t>
            </w:r>
          </w:p>
        </w:tc>
        <w:tc>
          <w:tcPr>
            <w:tcW w:w="0" w:type="auto"/>
            <w:vAlign w:val="center"/>
            <w:hideMark/>
          </w:tcPr>
          <w:p w14:paraId="028EFCDC" w14:textId="77777777" w:rsidR="00F46562" w:rsidRPr="00F46562" w:rsidRDefault="00F46562" w:rsidP="00F46562">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Debatten, Reflexionsaufsatz</w:t>
            </w:r>
          </w:p>
        </w:tc>
      </w:tr>
      <w:tr w:rsidR="009126DD" w:rsidRPr="00F46562" w14:paraId="17F83247" w14:textId="77777777" w:rsidTr="000F3EAD">
        <w:trPr>
          <w:tblCellSpacing w:w="15" w:type="dxa"/>
        </w:trPr>
        <w:tc>
          <w:tcPr>
            <w:tcW w:w="0" w:type="auto"/>
            <w:tcBorders>
              <w:right w:val="single" w:sz="4" w:space="0" w:color="auto"/>
            </w:tcBorders>
            <w:vAlign w:val="center"/>
            <w:hideMark/>
          </w:tcPr>
          <w:p w14:paraId="5648AE0B" w14:textId="5B56DB4F"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Unterschiedliche Lebens- und Weltanschauungen respektvoll vergleichen.</w:t>
            </w:r>
          </w:p>
        </w:tc>
        <w:tc>
          <w:tcPr>
            <w:tcW w:w="0" w:type="auto"/>
            <w:tcBorders>
              <w:right w:val="single" w:sz="4" w:space="0" w:color="auto"/>
            </w:tcBorders>
            <w:vAlign w:val="center"/>
            <w:hideMark/>
          </w:tcPr>
          <w:p w14:paraId="3D49AD85" w14:textId="27D56414"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Umgang mit Vielfalt (Religionen, Kulturen, Gender, Menschenrechte)</w:t>
            </w:r>
          </w:p>
        </w:tc>
        <w:tc>
          <w:tcPr>
            <w:tcW w:w="0" w:type="auto"/>
            <w:tcBorders>
              <w:right w:val="single" w:sz="4" w:space="0" w:color="auto"/>
            </w:tcBorders>
            <w:vAlign w:val="center"/>
            <w:hideMark/>
          </w:tcPr>
          <w:p w14:paraId="4E9292C5" w14:textId="32942E1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Gruppenarbeit, Rollenspiel, Kurzvideos</w:t>
            </w:r>
          </w:p>
        </w:tc>
        <w:tc>
          <w:tcPr>
            <w:tcW w:w="0" w:type="auto"/>
            <w:vAlign w:val="center"/>
            <w:hideMark/>
          </w:tcPr>
          <w:p w14:paraId="68156608" w14:textId="4A9E7DF0"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Diskussion, Präsentationen</w:t>
            </w:r>
          </w:p>
        </w:tc>
      </w:tr>
      <w:tr w:rsidR="009126DD" w:rsidRPr="00F46562" w14:paraId="3BF10C74" w14:textId="77777777" w:rsidTr="000F3EAD">
        <w:trPr>
          <w:tblCellSpacing w:w="15" w:type="dxa"/>
        </w:trPr>
        <w:tc>
          <w:tcPr>
            <w:tcW w:w="0" w:type="auto"/>
            <w:tcBorders>
              <w:right w:val="single" w:sz="4" w:space="0" w:color="auto"/>
            </w:tcBorders>
            <w:vAlign w:val="center"/>
            <w:hideMark/>
          </w:tcPr>
          <w:p w14:paraId="27AD7A74"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Friedens- und Konfliktethik anwenden.</w:t>
            </w:r>
          </w:p>
        </w:tc>
        <w:tc>
          <w:tcPr>
            <w:tcW w:w="0" w:type="auto"/>
            <w:tcBorders>
              <w:right w:val="single" w:sz="4" w:space="0" w:color="auto"/>
            </w:tcBorders>
            <w:vAlign w:val="center"/>
            <w:hideMark/>
          </w:tcPr>
          <w:p w14:paraId="453F7182"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Gewalt, Krieg, ziviler Widerstand</w:t>
            </w:r>
          </w:p>
        </w:tc>
        <w:tc>
          <w:tcPr>
            <w:tcW w:w="0" w:type="auto"/>
            <w:tcBorders>
              <w:right w:val="single" w:sz="4" w:space="0" w:color="auto"/>
            </w:tcBorders>
            <w:vAlign w:val="center"/>
            <w:hideMark/>
          </w:tcPr>
          <w:p w14:paraId="2DF25900"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Fallanalysen (aktueller Konflikt), Rollenspiele</w:t>
            </w:r>
          </w:p>
        </w:tc>
        <w:tc>
          <w:tcPr>
            <w:tcW w:w="0" w:type="auto"/>
            <w:vAlign w:val="center"/>
            <w:hideMark/>
          </w:tcPr>
          <w:p w14:paraId="454D277F"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Mitarbeit, Protokoll</w:t>
            </w:r>
          </w:p>
        </w:tc>
      </w:tr>
      <w:tr w:rsidR="009126DD" w:rsidRPr="00F46562" w14:paraId="322CBC1B" w14:textId="77777777" w:rsidTr="000F3EAD">
        <w:trPr>
          <w:tblCellSpacing w:w="15" w:type="dxa"/>
        </w:trPr>
        <w:tc>
          <w:tcPr>
            <w:tcW w:w="0" w:type="auto"/>
            <w:tcBorders>
              <w:right w:val="single" w:sz="4" w:space="0" w:color="auto"/>
            </w:tcBorders>
            <w:vAlign w:val="center"/>
            <w:hideMark/>
          </w:tcPr>
          <w:p w14:paraId="29778566"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Wirtschaftsethische Fragestellungen reflektieren.</w:t>
            </w:r>
          </w:p>
        </w:tc>
        <w:tc>
          <w:tcPr>
            <w:tcW w:w="0" w:type="auto"/>
            <w:tcBorders>
              <w:right w:val="single" w:sz="4" w:space="0" w:color="auto"/>
            </w:tcBorders>
            <w:vAlign w:val="center"/>
            <w:hideMark/>
          </w:tcPr>
          <w:p w14:paraId="694569ED"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Korruption, Steuermoral, Arbeitswelt</w:t>
            </w:r>
          </w:p>
        </w:tc>
        <w:tc>
          <w:tcPr>
            <w:tcW w:w="0" w:type="auto"/>
            <w:tcBorders>
              <w:right w:val="single" w:sz="4" w:space="0" w:color="auto"/>
            </w:tcBorders>
            <w:vAlign w:val="center"/>
            <w:hideMark/>
          </w:tcPr>
          <w:p w14:paraId="26FD9B11"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Rollenspiel (Unternehmer, Mitarbeiter, Politiker, Aktivist), Fallbeispiele</w:t>
            </w:r>
          </w:p>
        </w:tc>
        <w:tc>
          <w:tcPr>
            <w:tcW w:w="0" w:type="auto"/>
            <w:vAlign w:val="center"/>
            <w:hideMark/>
          </w:tcPr>
          <w:p w14:paraId="6A329937"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Projekt, Präsentation</w:t>
            </w:r>
          </w:p>
        </w:tc>
      </w:tr>
      <w:tr w:rsidR="009126DD" w:rsidRPr="00F46562" w14:paraId="0821E63A" w14:textId="77777777" w:rsidTr="000F3EAD">
        <w:trPr>
          <w:tblCellSpacing w:w="15" w:type="dxa"/>
        </w:trPr>
        <w:tc>
          <w:tcPr>
            <w:tcW w:w="0" w:type="auto"/>
            <w:tcBorders>
              <w:right w:val="single" w:sz="4" w:space="0" w:color="auto"/>
            </w:tcBorders>
            <w:vAlign w:val="center"/>
            <w:hideMark/>
          </w:tcPr>
          <w:p w14:paraId="79392B93"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Globale Verantwortung wahrnehmen.</w:t>
            </w:r>
          </w:p>
        </w:tc>
        <w:tc>
          <w:tcPr>
            <w:tcW w:w="0" w:type="auto"/>
            <w:tcBorders>
              <w:right w:val="single" w:sz="4" w:space="0" w:color="auto"/>
            </w:tcBorders>
            <w:vAlign w:val="center"/>
            <w:hideMark/>
          </w:tcPr>
          <w:p w14:paraId="2149A974"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Migration, Entwicklung, Klimagerechtigkeit</w:t>
            </w:r>
          </w:p>
        </w:tc>
        <w:tc>
          <w:tcPr>
            <w:tcW w:w="0" w:type="auto"/>
            <w:tcBorders>
              <w:right w:val="single" w:sz="4" w:space="0" w:color="auto"/>
            </w:tcBorders>
            <w:vAlign w:val="center"/>
            <w:hideMark/>
          </w:tcPr>
          <w:p w14:paraId="21F69525"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Planspiel „Flucht &amp; Migration“, Diskussion UN-Nachhaltigkeitsziele</w:t>
            </w:r>
          </w:p>
        </w:tc>
        <w:tc>
          <w:tcPr>
            <w:tcW w:w="0" w:type="auto"/>
            <w:vAlign w:val="center"/>
            <w:hideMark/>
          </w:tcPr>
          <w:p w14:paraId="0BC4634B" w14:textId="77777777" w:rsidR="009126DD" w:rsidRPr="00F46562" w:rsidRDefault="009126DD" w:rsidP="009126DD">
            <w:pPr>
              <w:rPr>
                <w:rFonts w:ascii="Times New Roman" w:eastAsia="Times New Roman" w:hAnsi="Times New Roman" w:cs="Times New Roman"/>
                <w:lang w:eastAsia="de-DE"/>
              </w:rPr>
            </w:pPr>
            <w:r w:rsidRPr="00F46562">
              <w:rPr>
                <w:rFonts w:ascii="Times New Roman" w:eastAsia="Times New Roman" w:hAnsi="Times New Roman" w:cs="Times New Roman"/>
                <w:lang w:eastAsia="de-DE"/>
              </w:rPr>
              <w:t>Projektarbeit, Reflexion</w:t>
            </w:r>
          </w:p>
        </w:tc>
      </w:tr>
    </w:tbl>
    <w:p w14:paraId="1789F878" w14:textId="1649211A" w:rsidR="00F46562" w:rsidRPr="00F46562" w:rsidRDefault="00F46562" w:rsidP="00F46562">
      <w:pPr>
        <w:rPr>
          <w:rFonts w:ascii="Times New Roman" w:eastAsia="Times New Roman" w:hAnsi="Times New Roman" w:cs="Times New Roman"/>
          <w:lang w:eastAsia="de-DE"/>
        </w:rPr>
      </w:pPr>
    </w:p>
    <w:p w14:paraId="2A5AB497" w14:textId="77777777" w:rsidR="00EF3DD2" w:rsidRDefault="00EF3DD2" w:rsidP="00F46562">
      <w:pPr>
        <w:spacing w:before="100" w:beforeAutospacing="1" w:after="100" w:afterAutospacing="1"/>
        <w:outlineLvl w:val="2"/>
        <w:rPr>
          <w:rFonts w:ascii="Times New Roman" w:eastAsia="Times New Roman" w:hAnsi="Times New Roman" w:cs="Times New Roman"/>
          <w:b/>
          <w:bCs/>
          <w:sz w:val="27"/>
          <w:szCs w:val="27"/>
          <w:lang w:eastAsia="de-DE"/>
        </w:rPr>
      </w:pPr>
    </w:p>
    <w:p w14:paraId="3CA46278" w14:textId="77777777" w:rsidR="00EF3DD2" w:rsidRDefault="00EF3DD2" w:rsidP="00F46562">
      <w:pPr>
        <w:spacing w:before="100" w:beforeAutospacing="1" w:after="100" w:afterAutospacing="1"/>
        <w:outlineLvl w:val="2"/>
        <w:rPr>
          <w:rFonts w:ascii="Times New Roman" w:eastAsia="Times New Roman" w:hAnsi="Times New Roman" w:cs="Times New Roman"/>
          <w:b/>
          <w:bCs/>
          <w:sz w:val="27"/>
          <w:szCs w:val="27"/>
          <w:lang w:eastAsia="de-DE"/>
        </w:rPr>
      </w:pPr>
    </w:p>
    <w:p w14:paraId="73A9DFBD" w14:textId="77777777" w:rsidR="00A64665" w:rsidRDefault="00A64665"/>
    <w:sectPr w:rsidR="00A64665" w:rsidSect="009126D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0A7E734-8AA4-45DC-A11E-A8F96D93CCAA}"/>
  </w:font>
  <w:font w:name="Calibri Light">
    <w:panose1 w:val="020F0302020204030204"/>
    <w:charset w:val="00"/>
    <w:family w:val="swiss"/>
    <w:pitch w:val="variable"/>
    <w:sig w:usb0="E4002EFF" w:usb1="C000247B" w:usb2="00000009" w:usb3="00000000" w:csb0="000001FF" w:csb1="00000000"/>
    <w:embedRegular r:id="rId2" w:fontKey="{FEDDD87A-9E91-4FBE-9A0D-2F7627D5577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38F"/>
    <w:multiLevelType w:val="multilevel"/>
    <w:tmpl w:val="13FE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7629A"/>
    <w:multiLevelType w:val="multilevel"/>
    <w:tmpl w:val="098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DE4FAF"/>
    <w:multiLevelType w:val="multilevel"/>
    <w:tmpl w:val="479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B08DD"/>
    <w:multiLevelType w:val="multilevel"/>
    <w:tmpl w:val="75E2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550C20"/>
    <w:multiLevelType w:val="multilevel"/>
    <w:tmpl w:val="C03C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135576">
    <w:abstractNumId w:val="3"/>
  </w:num>
  <w:num w:numId="2" w16cid:durableId="1120153237">
    <w:abstractNumId w:val="4"/>
  </w:num>
  <w:num w:numId="3" w16cid:durableId="2084450995">
    <w:abstractNumId w:val="1"/>
  </w:num>
  <w:num w:numId="4" w16cid:durableId="1385330495">
    <w:abstractNumId w:val="2"/>
  </w:num>
  <w:num w:numId="5" w16cid:durableId="117777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62"/>
    <w:rsid w:val="000F3EAD"/>
    <w:rsid w:val="00195DFB"/>
    <w:rsid w:val="001B4CEE"/>
    <w:rsid w:val="005449DC"/>
    <w:rsid w:val="009126DD"/>
    <w:rsid w:val="00A64665"/>
    <w:rsid w:val="00D542C2"/>
    <w:rsid w:val="00E07CCE"/>
    <w:rsid w:val="00EF3DD2"/>
    <w:rsid w:val="00F465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6535"/>
  <w15:chartTrackingRefBased/>
  <w15:docId w15:val="{392EAC5A-1416-B94C-92D3-42AD6232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F3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79093">
      <w:bodyDiv w:val="1"/>
      <w:marLeft w:val="0"/>
      <w:marRight w:val="0"/>
      <w:marTop w:val="0"/>
      <w:marBottom w:val="0"/>
      <w:divBdr>
        <w:top w:val="none" w:sz="0" w:space="0" w:color="auto"/>
        <w:left w:val="none" w:sz="0" w:space="0" w:color="auto"/>
        <w:bottom w:val="none" w:sz="0" w:space="0" w:color="auto"/>
        <w:right w:val="none" w:sz="0" w:space="0" w:color="auto"/>
      </w:divBdr>
      <w:divsChild>
        <w:div w:id="1320184033">
          <w:marLeft w:val="0"/>
          <w:marRight w:val="0"/>
          <w:marTop w:val="0"/>
          <w:marBottom w:val="0"/>
          <w:divBdr>
            <w:top w:val="none" w:sz="0" w:space="0" w:color="auto"/>
            <w:left w:val="none" w:sz="0" w:space="0" w:color="auto"/>
            <w:bottom w:val="none" w:sz="0" w:space="0" w:color="auto"/>
            <w:right w:val="none" w:sz="0" w:space="0" w:color="auto"/>
          </w:divBdr>
          <w:divsChild>
            <w:div w:id="927886385">
              <w:marLeft w:val="0"/>
              <w:marRight w:val="0"/>
              <w:marTop w:val="0"/>
              <w:marBottom w:val="0"/>
              <w:divBdr>
                <w:top w:val="none" w:sz="0" w:space="0" w:color="auto"/>
                <w:left w:val="none" w:sz="0" w:space="0" w:color="auto"/>
                <w:bottom w:val="none" w:sz="0" w:space="0" w:color="auto"/>
                <w:right w:val="none" w:sz="0" w:space="0" w:color="auto"/>
              </w:divBdr>
            </w:div>
          </w:divsChild>
        </w:div>
        <w:div w:id="1007824485">
          <w:marLeft w:val="0"/>
          <w:marRight w:val="0"/>
          <w:marTop w:val="0"/>
          <w:marBottom w:val="0"/>
          <w:divBdr>
            <w:top w:val="none" w:sz="0" w:space="0" w:color="auto"/>
            <w:left w:val="none" w:sz="0" w:space="0" w:color="auto"/>
            <w:bottom w:val="none" w:sz="0" w:space="0" w:color="auto"/>
            <w:right w:val="none" w:sz="0" w:space="0" w:color="auto"/>
          </w:divBdr>
          <w:divsChild>
            <w:div w:id="1801917206">
              <w:marLeft w:val="0"/>
              <w:marRight w:val="0"/>
              <w:marTop w:val="0"/>
              <w:marBottom w:val="0"/>
              <w:divBdr>
                <w:top w:val="none" w:sz="0" w:space="0" w:color="auto"/>
                <w:left w:val="none" w:sz="0" w:space="0" w:color="auto"/>
                <w:bottom w:val="none" w:sz="0" w:space="0" w:color="auto"/>
                <w:right w:val="none" w:sz="0" w:space="0" w:color="auto"/>
              </w:divBdr>
            </w:div>
          </w:divsChild>
        </w:div>
        <w:div w:id="1985044302">
          <w:marLeft w:val="0"/>
          <w:marRight w:val="0"/>
          <w:marTop w:val="0"/>
          <w:marBottom w:val="0"/>
          <w:divBdr>
            <w:top w:val="none" w:sz="0" w:space="0" w:color="auto"/>
            <w:left w:val="none" w:sz="0" w:space="0" w:color="auto"/>
            <w:bottom w:val="none" w:sz="0" w:space="0" w:color="auto"/>
            <w:right w:val="none" w:sz="0" w:space="0" w:color="auto"/>
          </w:divBdr>
          <w:divsChild>
            <w:div w:id="6864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5563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Baier, Martin-Herbert</dc:creator>
  <cp:keywords/>
  <dc:description/>
  <cp:lastModifiedBy>Hilber, Walter Markus</cp:lastModifiedBy>
  <cp:revision>2</cp:revision>
  <dcterms:created xsi:type="dcterms:W3CDTF">2025-09-30T07:05:00Z</dcterms:created>
  <dcterms:modified xsi:type="dcterms:W3CDTF">2025-09-30T07:05:00Z</dcterms:modified>
</cp:coreProperties>
</file>